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pacing w:lineRule="atLeast" w:line="240" w:before="0" w:after="0"/>
        <w:ind w:left="0" w:right="75" w:hanging="0"/>
        <w:rPr/>
      </w:pPr>
      <w:r>
        <w:rPr>
          <w:rStyle w:val="Style14"/>
          <w:rFonts w:ascii="georgia;serif" w:hAnsi="georgia;serif"/>
          <w:b w:val="false"/>
          <w:i w:val="false"/>
          <w:caps w:val="false"/>
          <w:smallCaps w:val="false"/>
          <w:color w:val="FF0066"/>
          <w:spacing w:val="0"/>
          <w:sz w:val="30"/>
        </w:rPr>
        <w:t>Использование макетов в развивающей среде детского сада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В своей педагогической деятельности я часто использую макеты, которые делаю своими руками из подручных средств. В</w:t>
      </w:r>
      <w:r>
        <w:drawing>
          <wp:anchor behindDoc="0" distT="95250" distB="95250" distL="95250" distR="9525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line">
              <wp:align>bottom</wp:align>
            </wp:positionV>
            <wp:extent cx="2381250" cy="17907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основном это обычные коробки разного размера и формы. Но стоит к ним приложить немного фантазии, как они превращаются в прекрасные многофункциональные методические пособия.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Макет является чудесным педагогическим средством в совместной деятельности с ребёнком, помогает отвлечь малыша, предотвратить капризы, упрямство. Способствует воспитанию у детей любви к устному народному творчеству, к своей истории. При заучивании потешек или народных песенок в которых много «устаревших» слов, мой макет «Народная изба» просто незаменим.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Здесь и печка с ухватом, сундук с валенками, подвешенная к потолку люлечка, тканые половики на полу, деревянная лавка и стол. А на столе пузатый самовар. В центре избы - женщина в народной одежде с младенцем на руках. Если прислушаться, то можно услышать, как она поёт: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jc w:val="center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Баиньки, баиньки,                                         </w:t>
      </w:r>
      <w:r>
        <w:drawing>
          <wp:anchor behindDoc="0" distT="95250" distB="95250" distL="95250" distR="95250" simplePos="0" locked="0" layoutInCell="1" allowOverlap="1" relativeHeight="3">
            <wp:simplePos x="0" y="0"/>
            <wp:positionH relativeFrom="column">
              <wp:align>right</wp:align>
            </wp:positionH>
            <wp:positionV relativeFrom="line">
              <wp:align>bottom</wp:align>
            </wp:positionV>
            <wp:extent cx="2381250" cy="178117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                     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jc w:val="center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Купим сыну валенки.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jc w:val="center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Будет наш сынок ходить,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jc w:val="center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Новы валенки носить.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jc w:val="center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Использование макета при чтении потешек или народных сказок позволяет «оживить» текст, способствует развитию воображения у малышей, побуждает детей обыгрывать макет, снова и снова проговаривая слова потешки или сказки, тем самым развивая память и речь.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Чем меньше ребёнок, чем беднее у него запас конкретных представлений, тем большее значение имеет сочетание художественного текста со зрительным восприятием малыша.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Georgia;serif" w:hAnsi="Georgia;serif"/>
          <w:b/>
          <w:i w:val="false"/>
          <w:caps w:val="false"/>
          <w:smallCaps w:val="false"/>
          <w:color w:val="003366"/>
          <w:spacing w:val="0"/>
          <w:sz w:val="21"/>
        </w:rPr>
        <w:t>Макет «Домик в деревне»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используется для описания домашних животных, составления небольших рассказов, отгадывания</w:t>
      </w:r>
      <w:r>
        <w:drawing>
          <wp:anchor behindDoc="0" distT="95250" distB="95250" distL="95250" distR="95250" simplePos="0" locked="0" layoutInCell="1" allowOverlap="1" relativeHeight="4">
            <wp:simplePos x="0" y="0"/>
            <wp:positionH relativeFrom="column">
              <wp:align>right</wp:align>
            </wp:positionH>
            <wp:positionV relativeFrom="line">
              <wp:align>bottom</wp:align>
            </wp:positionV>
            <wp:extent cx="2381250" cy="146685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загадок, а также при заучивании стихотворений, народных сказок и потешек, тем самым, развивая речь ребенка. Дети учатся грамотно использовать в речи предлоги (в доме, за забором, и т. д. ). Макет позволяет играть с детьми в такие игры как «Кто за кем», «Кто что ест», «У кого что» , «Кто живёт у бабушки», «Угадай по голосу» и другие игры.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/>
      </w:pPr>
      <w:r>
        <w:rPr>
          <w:caps w:val="false"/>
          <w:smallCaps w:val="false"/>
          <w:color w:val="003366"/>
          <w:spacing w:val="0"/>
        </w:rPr>
        <w:t>    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Взаимодействуя с </w:t>
      </w:r>
      <w:r>
        <w:rPr>
          <w:rStyle w:val="Style14"/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7"/>
        </w:rPr>
        <w:t>макетом «Лес»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ребенок получает знания и представление о лесных</w:t>
      </w:r>
      <w:r>
        <w:drawing>
          <wp:anchor behindDoc="0" distT="95250" distB="95250" distL="95250" distR="95250" simplePos="0" locked="0" layoutInCell="1" allowOverlap="1" relativeHeight="5">
            <wp:simplePos x="0" y="0"/>
            <wp:positionH relativeFrom="column">
              <wp:align>left</wp:align>
            </wp:positionH>
            <wp:positionV relativeFrom="line">
              <wp:align>bottom</wp:align>
            </wp:positionV>
            <wp:extent cx="2381250" cy="178117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жителей. Также в игре ребенок развивает внимание, память, устанавливает причинно-следственные связи между объектами живой и неживой природы.Макет можно видоизменять в зависимости от цели занятия или игровой ситуации, вносить детали, сделанные руками детей.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Макет «Лес» позволяет детям понять, какие изменения происходят в жизни животных и растений в разное время года. Можно играть с детьми в такие дидактические игры: «Что изменилось?», «Кто где живёт», «Кто где спрятался», «»Кого не стало», «Что лишнее», «Какое время года», «Назови дерево», «С какого дерева лист», «Что это за гриб?» и многие другие.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Макет «Лес» также служит прекрасным фоном для обыгрывания сказок, где главные герои- дикие животные «Колобок», «Теремок», «Лиса и заяц», «Козлята и волк», «Как коза избушку построила» и многие другие.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Макет можно видоизменять в зависимости от цели занятия или игровой ситуации, вносить детали, сделанные руками детей.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4"/>
        </w:rPr>
      </w:pP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Игры с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7"/>
        </w:rPr>
        <w:t>макетами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4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 xml:space="preserve">- одно из любимых занятий моих воспитанников.    </w:t>
      </w:r>
      <w:r>
        <w:drawing>
          <wp:anchor behindDoc="0" distT="95250" distB="95250" distL="95250" distR="95250" simplePos="0" locked="0" layoutInCell="1" allowOverlap="1" relativeHeight="6">
            <wp:simplePos x="0" y="0"/>
            <wp:positionH relativeFrom="column">
              <wp:align>right</wp:align>
            </wp:positionH>
            <wp:positionV relativeFrom="line">
              <wp:align>bottom</wp:align>
            </wp:positionV>
            <wp:extent cx="2381250" cy="179070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 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caps w:val="false"/>
          <w:smallCaps w:val="false"/>
          <w:color w:val="003366"/>
          <w:spacing w:val="0"/>
        </w:rPr>
      </w:pPr>
      <w:r>
        <w:rPr>
          <w:caps w:val="false"/>
          <w:smallCaps w:val="false"/>
          <w:color w:val="003366"/>
          <w:spacing w:val="0"/>
        </w:rPr>
        <w:t>                                                                                                                 </w:t>
      </w:r>
    </w:p>
    <w:p>
      <w:pPr>
        <w:pStyle w:val="Style16"/>
        <w:widowControl/>
        <w:pBdr/>
        <w:spacing w:lineRule="atLeast" w:line="240" w:before="150" w:after="0"/>
        <w:ind w:left="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pBdr/>
        <w:spacing w:lineRule="atLeast" w:line="240" w:before="150" w:after="0"/>
        <w:ind w:left="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pBdr/>
        <w:spacing w:lineRule="atLeast" w:line="240" w:before="150" w:after="0"/>
        <w:ind w:left="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pBdr/>
        <w:spacing w:lineRule="atLeast" w:line="240" w:before="0" w:after="0"/>
        <w:ind w:left="0" w:right="75" w:hanging="0"/>
        <w:rPr>
          <w:caps w:val="false"/>
          <w:smallCaps w:val="false"/>
          <w:color w:val="003366"/>
          <w:spacing w:val="0"/>
        </w:rPr>
      </w:pPr>
      <w:r>
        <w:rPr>
          <w:caps w:val="false"/>
          <w:smallCaps w:val="false"/>
          <w:color w:val="003366"/>
          <w:spacing w:val="0"/>
        </w:rPr>
        <w:t> </w:t>
      </w:r>
      <w:r>
        <w:rPr>
          <w:rFonts w:ascii="Georgia;serif" w:hAnsi="Georgia;serif"/>
          <w:b w:val="false"/>
          <w:i w:val="false"/>
          <w:caps w:val="false"/>
          <w:smallCaps w:val="false"/>
          <w:color w:val="003366"/>
          <w:spacing w:val="0"/>
          <w:sz w:val="28"/>
        </w:rPr>
        <w:t>консультацию подготовила воспитатель Королева О.А.</w:t>
      </w:r>
    </w:p>
    <w:p>
      <w:pPr>
        <w:pStyle w:val="Style16"/>
        <w:widowControl/>
        <w:pBdr/>
        <w:spacing w:lineRule="atLeast" w:line="240" w:before="150" w:after="0"/>
        <w:ind w:left="0" w:right="75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                                                                                                                                  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altName w:val="serif"/>
    <w:charset w:val="01"/>
    <w:family w:val="auto"/>
    <w:pitch w:val="default"/>
  </w:font>
  <w:font w:name="Georgia">
    <w:altName w:val="serif"/>
    <w:charset w:val="01"/>
    <w:family w:val="auto"/>
    <w:pitch w:val="default"/>
  </w:font>
  <w:font w:name="Verdan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LibreOffice/6.2.6.2$Linux_X86_64 LibreOffice_project/20$Build-2</Application>
  <Pages>3</Pages>
  <Words>432</Words>
  <Characters>2607</Characters>
  <CharactersWithSpaces>3344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