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E2" w:rsidRPr="00200EE2" w:rsidRDefault="00200EE2" w:rsidP="00200EE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0EE2">
        <w:rPr>
          <w:rFonts w:ascii="Georgia" w:eastAsia="Times New Roman" w:hAnsi="Georgia" w:cs="Calibri"/>
          <w:b/>
          <w:bCs/>
          <w:color w:val="003399"/>
          <w:sz w:val="24"/>
          <w:szCs w:val="24"/>
          <w:bdr w:val="none" w:sz="0" w:space="0" w:color="auto" w:frame="1"/>
          <w:lang w:eastAsia="ru-RU"/>
        </w:rPr>
        <w:t> </w:t>
      </w:r>
      <w:r w:rsidRPr="00200EE2">
        <w:rPr>
          <w:rFonts w:ascii="Georgia" w:eastAsia="Times New Roman" w:hAnsi="Georgia" w:cs="Calibri"/>
          <w:color w:val="003399"/>
          <w:sz w:val="24"/>
          <w:szCs w:val="24"/>
          <w:bdr w:val="none" w:sz="0" w:space="0" w:color="auto" w:frame="1"/>
          <w:lang w:eastAsia="ru-RU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ума. Поэтому развитие у дошкольника интереса к математике в раннем возрасте значительно облегчит ему обучение в школе. Ведь современная школьная программа довольно насыщенна и далеко не проста даже для первоклашки.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583"/>
        <w:gridCol w:w="2010"/>
        <w:gridCol w:w="1674"/>
        <w:gridCol w:w="1678"/>
        <w:gridCol w:w="1435"/>
      </w:tblGrid>
      <w:tr w:rsidR="00200EE2" w:rsidRPr="00200EE2" w:rsidTr="00200EE2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dx_frag_StartFragment"/>
            <w:bookmarkEnd w:id="0"/>
            <w:r w:rsidRPr="00200EE2">
              <w:rPr>
                <w:rFonts w:ascii="Georgia" w:eastAsia="Times New Roman" w:hAnsi="Georgia" w:cs="Times New Roman"/>
                <w:b/>
                <w:bCs/>
                <w:color w:val="003399"/>
                <w:sz w:val="21"/>
                <w:szCs w:val="21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b/>
                <w:bCs/>
                <w:color w:val="003399"/>
                <w:sz w:val="21"/>
                <w:szCs w:val="21"/>
                <w:bdr w:val="none" w:sz="0" w:space="0" w:color="auto" w:frame="1"/>
                <w:lang w:eastAsia="ru-RU"/>
              </w:rPr>
              <w:t>Свойства</w:t>
            </w:r>
          </w:p>
        </w:tc>
        <w:tc>
          <w:tcPr>
            <w:tcW w:w="24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b/>
                <w:bCs/>
                <w:color w:val="003399"/>
                <w:sz w:val="21"/>
                <w:szCs w:val="21"/>
                <w:bdr w:val="none" w:sz="0" w:space="0" w:color="auto" w:frame="1"/>
                <w:lang w:eastAsia="ru-RU"/>
              </w:rPr>
              <w:t>Отношения</w:t>
            </w:r>
          </w:p>
        </w:tc>
        <w:tc>
          <w:tcPr>
            <w:tcW w:w="20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b/>
                <w:bCs/>
                <w:color w:val="003399"/>
                <w:sz w:val="21"/>
                <w:szCs w:val="21"/>
                <w:bdr w:val="none" w:sz="0" w:space="0" w:color="auto" w:frame="1"/>
                <w:lang w:eastAsia="ru-RU"/>
              </w:rPr>
              <w:t>Сохранение количества и величин</w:t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b/>
                <w:bCs/>
                <w:color w:val="003399"/>
                <w:sz w:val="21"/>
                <w:szCs w:val="21"/>
                <w:bdr w:val="none" w:sz="0" w:space="0" w:color="auto" w:frame="1"/>
                <w:lang w:eastAsia="ru-RU"/>
              </w:rPr>
              <w:t>Алгоритмы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b/>
                <w:bCs/>
                <w:color w:val="003399"/>
                <w:sz w:val="21"/>
                <w:szCs w:val="21"/>
                <w:bdr w:val="none" w:sz="0" w:space="0" w:color="auto" w:frame="1"/>
                <w:lang w:eastAsia="ru-RU"/>
              </w:rPr>
              <w:t>Числа и цифры</w:t>
            </w:r>
          </w:p>
        </w:tc>
      </w:tr>
      <w:tr w:rsidR="00200EE2" w:rsidRPr="00200EE2" w:rsidTr="00200EE2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 К 3 годам</w:t>
            </w:r>
          </w:p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(1 младшая группа)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ЦВЕТ.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РАЗМЕР: большой, маленький, длинный, короткий.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ФОРМА: как мячик, как кирпичик, как квадратик.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ГЕОМ.ТЕЛА И ФИГУРЫ: шар, куб круг, квадрат.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ПОДБОР ПО ЦВЕТУ, ФОРМЕ.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КОЛИЧЕСТВЕННЫЕ: один, много, мало.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 РАЗМЕРУ: длиннее, короче, больше, меньше.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СООТВЕТСТВИЯ: столько же, больше, меньше.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21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21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21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00EE2" w:rsidRPr="00200EE2" w:rsidTr="00200EE2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 К 4 годам</w:t>
            </w:r>
          </w:p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(2 младшая группа)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РАЗМЕР: длинный, короткий, высокий, низкий, широкий, узкий, толстый, тонкий, большой, маленький.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ГЕОМ.ФИГУРЫ: круг, квадрат, треугольник.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ГЕОМ.ТЕЛА:  шар, куб.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ФОРМА: круглый, квадратный, </w:t>
            </w: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треугольный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КОЛИЧЕСТВЕННЫЕ: столько же, поровну.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 РАЗМЕРУ: шире, уже, выше, ниже, толще, тоньше.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ПРОСТРАНСТВЕННЫЕ: выше, ниже, вверху, внизу, впереди, сзади, справа, слева, рядом, в ряд, друг за другом.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ВРЕМЕННЫЕ: раньше, позже, сначала, потом, утро, вечер, день, ночь.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Неизменность и обобщение групп 3-5 предметов. Различие в размере и качественных признаках.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Выполнение игровых действий по условному знаку – стрелке, показывающей направление движения в пространстве; порядок расположения предметов, геом. фигур.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ОБОЗНАЧЕНИЕ количества числом и цифрой в пределе до 5.</w:t>
            </w:r>
          </w:p>
        </w:tc>
      </w:tr>
      <w:tr w:rsidR="00200EE2" w:rsidRPr="00200EE2" w:rsidTr="00200EE2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К 5 годам</w:t>
            </w:r>
          </w:p>
          <w:p w:rsidR="00200EE2" w:rsidRPr="00200EE2" w:rsidRDefault="00200EE2" w:rsidP="00200EE2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(средняя группа)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РАЗМЕР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-по массе: тяжелый, легкий;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-по глубине: глубокий, мелкий;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ГЕОМ.ФИГУРЫ: овал, прямоугольник.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ГЕОМ.ТЕЛА: цилиндр.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СТРУКТУРНЫЕ ЭЛЕМЕНТЫ: сторона, угол, их количество.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ЛОГИЧЕСКИЕ СВЯЗИ ВЕЛИЧИН И ФОРМ: низкие, но толстые.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ПОИСК общего и различного в группах круглой, квадратной, треугольной форм.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 КОЛИЧЕСТВУ: равенство, не равенство, выраженное числами.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 РАЗМЕРУ: длина, ширина, толщина, масса.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ПОСЛЕДОВАТЕЛЬНОЕ увеличение или уменьшение 3-5 предметов (широкая, </w:t>
            </w:r>
            <w:proofErr w:type="spellStart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поуже</w:t>
            </w:r>
            <w:proofErr w:type="spellEnd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, еще уже, самая узкая)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ПРОСТРАНСТВЕННЫЕ: направление от себя, от </w:t>
            </w:r>
            <w:proofErr w:type="spellStart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др.объектов</w:t>
            </w:r>
            <w:proofErr w:type="spellEnd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, в движении в </w:t>
            </w:r>
            <w:proofErr w:type="spellStart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указан.направлении</w:t>
            </w:r>
            <w:proofErr w:type="spellEnd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ВРЕМЕННЫЕ: последовательность частей суток, настоящем, прошедшем и будущем времени: сегодня, вчера и завтра.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Обобщение 3-5 предметов, звуков, движений по свойствам –размеру, количеству, форме и др.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Обобщение четырех частей суток в понятие «сутки».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Независимость количества, числа предметов от их расположения в пространстве, </w:t>
            </w:r>
            <w:proofErr w:type="spellStart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сгруппированности</w:t>
            </w:r>
            <w:proofErr w:type="spellEnd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Неизменность размеров, объема жидких и сыпучих тел, отсутствие и наличие зависимости от формы и размера сосуда.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Обобщение по размеру, числу, по уровню наполненности одинаковых по форме сосудов.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Обозначение последовательности и </w:t>
            </w:r>
            <w:proofErr w:type="spellStart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этапности</w:t>
            </w:r>
            <w:proofErr w:type="spellEnd"/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учебно-игрового действия, зависимости порядка следования объектов символом (стрелкой). Пояснение хода и развития действия.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ОБОЗНАЧЕНИЕ количества числом и цифрой в пределе 5-10.</w:t>
            </w:r>
          </w:p>
          <w:p w:rsidR="00200EE2" w:rsidRPr="00200EE2" w:rsidRDefault="00200EE2" w:rsidP="00200EE2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00EE2">
              <w:rPr>
                <w:rFonts w:ascii="Georgia" w:eastAsia="Times New Roman" w:hAnsi="Georgia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  <w:t>Связь между числом, цифрой и количеством: чем больше предметов, тем большим числом они обозначаются.</w:t>
            </w:r>
          </w:p>
        </w:tc>
      </w:tr>
    </w:tbl>
    <w:p w:rsidR="00200EE2" w:rsidRPr="00200EE2" w:rsidRDefault="00200EE2" w:rsidP="00200EE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0EE2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p w:rsidR="00200EE2" w:rsidRPr="00200EE2" w:rsidRDefault="00200EE2" w:rsidP="00200EE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0EE2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Консультацию подготовила воспитатель Селезнева М.А.</w:t>
      </w:r>
    </w:p>
    <w:p w:rsidR="00940E29" w:rsidRDefault="00940E29">
      <w:bookmarkStart w:id="1" w:name="_GoBack"/>
      <w:bookmarkEnd w:id="1"/>
    </w:p>
    <w:sectPr w:rsidR="0094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5"/>
    <w:rsid w:val="00200EE2"/>
    <w:rsid w:val="00343EE5"/>
    <w:rsid w:val="009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D909-459D-4720-ABCC-21257555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2021-04-27T11:15:00Z</dcterms:created>
  <dcterms:modified xsi:type="dcterms:W3CDTF">2021-04-27T11:16:00Z</dcterms:modified>
</cp:coreProperties>
</file>